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before="220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VETERAN CONTACT INFO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Please fill out the following information .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Thank you for your service to your country and participating in Cobalt Remembers.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Name:____________________________________Phone:  (_____) 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Address:  _______________________________________________________________________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Military Branch: </w:t>
        <w:tab/>
        <w:t xml:space="preserve">___Army                                                   </w:t>
        <w:tab/>
        <w:t xml:space="preserve">____  Reserves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</w:t>
        <w:tab/>
        <w:t xml:space="preserve">___Navy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</w:t>
        <w:tab/>
        <w:t xml:space="preserve">___Air Force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</w:t>
        <w:tab/>
        <w:t xml:space="preserve">___Marine Corps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ab/>
        <w:t xml:space="preserve">____ Coast Guard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ab/>
        <w:t xml:space="preserve">____ National Guard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Major Conflict:  </w:t>
        <w:tab/>
        <w:t xml:space="preserve">____  World War II                                </w:t>
        <w:tab/>
        <w:t xml:space="preserve">Years of Service 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  _____Korean War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ab/>
        <w:t xml:space="preserve">_____Cold War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  _____ Vietnam War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  _____ Gulf War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  <w:t xml:space="preserve">  _____ War with Afghanistan/Iraq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Battles, area of service:________________________________________________________________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